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00" w:before="120" w:line="240" w:lineRule="auto"/>
        <w:ind w:left="360" w:right="0" w:hanging="360"/>
        <w:jc w:val="left"/>
        <w:rPr>
          <w:shd w:fill="auto" w:val="clear"/>
        </w:rPr>
      </w:pPr>
      <w:r w:rsidDel="00000000" w:rsidR="00000000" w:rsidRPr="00000000">
        <w:rPr>
          <w:rFonts w:ascii="Arial Bold" w:cs="Arial Bold" w:eastAsia="Arial Bold" w:hAnsi="Arial Bold"/>
          <w:b w:val="0"/>
          <w:i w:val="0"/>
          <w:smallCaps w:val="1"/>
          <w:strike w:val="0"/>
          <w:color w:val="000000"/>
          <w:sz w:val="24"/>
          <w:szCs w:val="24"/>
          <w:u w:val="none"/>
          <w:shd w:fill="auto" w:val="clear"/>
          <w:vertAlign w:val="baseline"/>
          <w:rtl w:val="0"/>
        </w:rPr>
        <w:t xml:space="preserve">Relevant Authority’s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recognise that, where specified in Framework Schedule 4 (Framework Management), a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18"/>
        </w:tabs>
        <w:spacing w:after="200" w:before="120" w:line="240" w:lineRule="auto"/>
        <w:ind w:left="360" w:right="0" w:hanging="360"/>
        <w:jc w:val="left"/>
        <w:rPr>
          <w:shd w:fill="auto" w:val="clear"/>
        </w:rPr>
      </w:pPr>
      <w:r w:rsidDel="00000000" w:rsidR="00000000" w:rsidRPr="00000000">
        <w:rPr>
          <w:rFonts w:ascii="Arial Bold" w:cs="Arial Bold" w:eastAsia="Arial Bold" w:hAnsi="Arial Bold"/>
          <w:b w:val="0"/>
          <w:i w:val="0"/>
          <w:smallCaps w:val="1"/>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Relevant Authority’s costs (including the Charges /Framework Prices) and/or improving the quality and efficiency of the Deliverables and their supply to the Relevant Authority.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may include regular reviews with the Relevant Authority of the Deliverables and the way it provides them, with a view to reducing the Relevant Authority's costs (including the Charges/ Framework Prices) and/or improving the quality and efficiency of the Deliverables.  The Supplier and the Relevant Authority must provide each other with any information relevant to meeting this objective.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The Supplier must, throughout the Contract Period, identify new or potential improvements to the provision of the Deliverables with a view to reducing the Relevant Authority’s costs (including the Charges /Framework Prices) and/or improving the quality and efficiency of the Deliverables and their supply to the Relevant Authority., the Supplier may be requested by the Relevant Authority to produce at the start of each Contract (or where otherwise specified in the Order Form) a plan for improving the provision of the Deliverables and/or reducing the Charges/Framework Prices (without adversely affecting the performance of this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Relevant Authority's approval.  The Continuous Improvement Plan must include, as a minimum, proposals: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29"/>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29"/>
          <w:tab w:val="left" w:leader="none" w:pos="-1203"/>
          <w:tab w:val="left" w:leader="none" w:pos="-1061"/>
        </w:tabs>
        <w:spacing w:after="120" w:before="120" w:line="240" w:lineRule="auto"/>
        <w:ind w:left="2422" w:right="0" w:hanging="720"/>
        <w:jc w:val="both"/>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Relevant Authority and ways of working that would provide cost savings and/or enhanced benefits to the Relevant Authority (such as methods of interaction, supply chain efficiencies, reduction in energy consumption and methods of sale);</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29"/>
          <w:tab w:val="left" w:leader="none" w:pos="-1203"/>
          <w:tab w:val="left" w:leader="none" w:pos="-1061"/>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29"/>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Relevant Authority in meeting their sustainability objectives.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may be requested by the Relevant Authority during the first (1</w:t>
      </w:r>
      <w:r w:rsidDel="00000000" w:rsidR="00000000" w:rsidRPr="00000000">
        <w:rPr>
          <w:rFonts w:ascii="Arial" w:cs="Arial" w:eastAsia="Arial" w:hAnsi="Arial"/>
          <w:b w:val="0"/>
          <w:i w:val="0"/>
          <w:smallCaps w:val="0"/>
          <w:strike w:val="0"/>
          <w:color w:val="000000"/>
          <w:sz w:val="40"/>
          <w:szCs w:val="40"/>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and where applicable, shall be submitted by the Supplier to the Relevant Authority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reserves the right to request the initial Continuous Improvement Plan at any time during the Contract Period which may be after the first (1</w:t>
      </w:r>
      <w:r w:rsidDel="00000000" w:rsidR="00000000" w:rsidRPr="00000000">
        <w:rPr>
          <w:rFonts w:ascii="Arial" w:cs="Arial" w:eastAsia="Arial" w:hAnsi="Arial"/>
          <w:b w:val="0"/>
          <w:i w:val="0"/>
          <w:smallCaps w:val="0"/>
          <w:strike w:val="0"/>
          <w:color w:val="000000"/>
          <w:sz w:val="40"/>
          <w:szCs w:val="40"/>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where it is deemed to be beneficial.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851"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2.7</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29"/>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29"/>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851"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Continuous Improvement Plan has been approved) in accordance with the procedure and timescales set out in Paragraph 2.4.</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851"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851"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Relevant Authority be reduced as a result of any changes implemented, all of the cost savings shall be passed on to the Relevant Authority by way of a consequential and immediate reduction in the Charges for the Deliverables.</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90"/>
        </w:tabs>
        <w:spacing w:after="120" w:before="120" w:line="240" w:lineRule="auto"/>
        <w:ind w:left="851" w:right="0" w:hanging="567"/>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Relevant Authority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RM6299</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13 (Continuous Improvement)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